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des substances aromatiques sur la brillance des depots electrolytiques de zincapplication a la ligne d'electrozincage cycma sonacome 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Ourida/ Université Badji Mokhtar/ Rehamnia,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zincapplication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zincapplication/ </w:t>
            </w:r>
          </w:p>
        </w:tc>
      </w:tr>
    </w:tbl>
    <w:p>
      <w:pPr>
        <w:pStyle w:val="Heading3"/>
      </w:pPr>
      <w:r>
        <w:t>Résumé :</w:t>
      </w:r>
    </w:p>
    <w:p>
      <w:r>
        <w:t>L'etude de l'influence des substance aromatiquesz benzene naphtaléne et anthracéene et de leure homologues azotéés pyridine et quinoleine sur la brillance des depots de zinc a révélé l'existence d'une relation brillance energie de resonance  plus le de la molécule consée est plus importante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