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et mise en forme des composés supraconducteurs céramiques et de type A15 (HTCS, LTCS)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Hafs; Ali                          / Bendjemil, Badis/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supraconducteurs/ microstructurale/ type A15/ fusion nucléaire/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mémoire nous avons tenté de déterminer la relation entre les procédés d'élaboration des composés intermétalliques supraconducteurs de type A15 (Nb3Sn) fermion lourd ( NbTi) et base de céramique ( BSCCO) par la suite les mettre sous forme de fil et de ruban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