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Nouvelle interprétation de l'équation de Dirac en termes des particules cachées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Med Tahar     / Université Badji Mokhtar Annaba/ Djafri, Jamel Essolh/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équation dirac/ électrodynamique quantique/ </w:t>
            </w:r>
          </w:p>
        </w:tc>
      </w:tr>
    </w:tbl>
    <w:p>
      <w:pPr>
        <w:pStyle w:val="Heading3"/>
      </w:pPr>
      <w:r>
        <w:t>Résumé :</w:t>
      </w:r>
    </w:p>
    <w:p>
      <w:r>
        <w:t>nous avons établi l'équation de Dirac , tout en faisant la lumiére sur ses  principales propriétés , telles que , sa forme covariante , son invariance par rapport au référentiel de lorentz et ses solutions libres pour une onde plane , nous avons aussi , évoquer les difficultés rencontrés lors de sont établissement , comme le paradoxe de klein, le tremblement de shrodinger" Zitterbewegung" et le probléme de vitesse.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