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Caractérisation biologique de certaines molécules nouvellement synthétisées et évaluation de leur toxicité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Boughoula; Rahma/ Sbartai, Hana/ Université Badji Mokhtar/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chimie verte/ activité biologique/ biomarqueurs de stress/ </w:t>
            </w:r>
          </w:p>
        </w:tc>
      </w:tr>
    </w:tbl>
    <w:p>
      <w:pPr>
        <w:pStyle w:val="Heading3"/>
      </w:pPr>
      <w:r>
        <w:t>Résumé :</w:t>
      </w:r>
    </w:p>
    <w:p>
      <w:r>
        <w:t>Grâce à une méthode assistée par ultrasons en immersion, approche de chimie verte qui consiste à concevoir des produits et procédés industriels ayant un impact minimal sur la santé des opérateurs ainsi que la qualité de l'environnement et la santé des consommateurs, une nouvelle série de dérivés a-aminophosphonates (BR1, BR2, BR3, BR4 et BR5) a été caractérisé biologiquement dans un premier temps afin de déterminer leurs différentes activités à savoir : insecticide, antibactérienne, antifongique et antioxydant et d’évaluer leur toxicité dans un deuxième temps chez deux populations non-cible (Tritucum durum Desf et Lumbricus rubellus).Nos résultats mettent en évidence une activité antifongique partielle qui ne dépasse pas les pourcentages d’inhibition 50% comparé au fongicide de référence OPUS qui représente un pourcentage d’inhibition égal à 76%. Aussi, nous avons démontré une forte activité antioxydante des aminophosphonates synthétisés par le mode réactionnel amine-aldehyde- diethyl phosphite contre le radical DPPH, et une forte activité insecticide (TM&gt;50%) par</w:t>
        <w:br/>
        <w:br/>
        <w:t>fumigation pour les molécules BR1, BR2 et BR3, une activité modérée à forte par contact et une activité faible à très faible par répulsion chez les larves d'Ephestia par rapport au Dursban. Concernant l’évaluation de la toxicité de ces molécules, nous n'avons constaté aucune mortalité chez les vers traités avec ces dérivés, quel que soit le traitement, et le poids a  iminué de manière significative par rapport aux témoins.Grâce à l'ajout du fragment pharmacophore, les cinq molécules a-aminophosphonate peuvent être utilisées comme pesticide vert puisqu'elles ont un impact non significatif sur les populations</w:t>
        <w:br/>
        <w:br/>
        <w:t xml:space="preserve">non-cible même les quelques perturbations observées se dissiperont avec le temps en raison de leur capacité à tolérer ces conditions stressantes.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