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Segregation d'impuretes et de defauts ponctuels dans les cristaux ionocovalents Cas de NiO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Benlamari; Souad/ Université Badji Mokhtar/ Mekki, D.E./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</w:tbl>
    <w:p>
      <w:pPr>
        <w:pStyle w:val="Heading3"/>
      </w:pPr>
      <w:r>
        <w:t>Résumé :</w:t>
      </w:r>
    </w:p>
    <w:p>
      <w:r>
        <w:t>ce travail été dffectué d'abord dans le cas d'une solution diluée , ensuite dans celle d'une solution réelle , dans une premiére étape nous avons construit un modéle en faisant intervenir au départ l'équation de poisson qui relie la charge effective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