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des paramètres agissants sur le comportement dynamique non linéaire d'un palier lisse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Meramria; Ouafa/ Belhamra, Ali/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lubrification hydrodynamique/ vibration/ Paliers hydrodynamiques/ dynamique des rotors/ stabilité dynamique/ balourd/ théorie de v k stokes/ </w:t>
            </w:r>
          </w:p>
        </w:tc>
      </w:tr>
    </w:tbl>
    <w:p>
      <w:pPr>
        <w:pStyle w:val="Heading3"/>
      </w:pPr>
      <w:r>
        <w:t>Résumé :</w:t>
      </w:r>
    </w:p>
    <w:p>
      <w:r>
        <w:t>Une étude théorique de l'impact des paramètres agissant sur le comportement dynamique non linéaire d'un palier lisse indéformable lubrifié par des huiles additives en prenant en</w:t>
        <w:br/>
        <w:br/>
        <w:t>considération le défaut d'un balourd est présentée.</w:t>
        <w:br/>
        <w:br/>
        <w:t>ces huiles dont le comportement rhéologique est non-newtonien sont modélisés comme des fluides à couple de contrainte. d'après la théorie des milieux continus de v. k. stokes qui tient compte de la taille des particules, les effets des couples de contrainte sur île comportement dynamique du palier aligné sont étudiés en définissant un paramètre du couple de contrainte adimensionnel. les résultats obtenus montrent que la présence des additifs dans le lubrifiant à une influence positives sur les performances statiques et dynamiques ainsi que la stabilité et la réponse dynamique du palier surtout pour les grandes valeurs du paramètre du couple de contrainte, c'est-"a-dire dans le cas des polymères de longue chaîne moléculaire.</w:t>
        <w:br/>
        <w:br/>
        <w:t>l'étude du comportement dynamique de ce palier hydrodynamique s'appuie sur une modélisation non linéaire. la résolution simultanée en régime dynamique de l'équation de reynolds et des équations régissant le mouvement de l'arbre est réalisée en effectuant un calcul pas à pas dans le temps. d'autre part cette étude à permis de préciser l'influence, des caractéristiques des paliers (viscosité du lubrifiant, jeu radial, vitesse de rotation) sur l'épaisseur minimale du film lubrifiant à respecter, le champ de pression dans le film lubrifiant calculé et sur le comportement vibratoire du rotor.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