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 la sûreté d'exploitation des moteurs à induction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Bennedjai; Soumaya/ Bouras, Slimane/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machines asynchrones/ diagnostic/ défauts mécaniques/ analyse spectrale du courant/ dégradation des roulements/ </w:t>
            </w:r>
          </w:p>
        </w:tc>
      </w:tr>
    </w:tbl>
    <w:p>
      <w:pPr>
        <w:pStyle w:val="Heading3"/>
      </w:pPr>
      <w:r>
        <w:t>Résumé :</w:t>
      </w:r>
    </w:p>
    <w:p>
      <w:r>
        <w:t>L'amélioration de la sûreté d'exploitation du moteur asynchrone dans un entraînement électromécanique ne peut aboutir sans une analyse détaillée de son mode de fonctionnement complétée par une analyse imaginant l'ensemble des dégradations, seules ou combinées entre elles, causant son dysfonctionnement. seulement, pour ce qui est du deuxième volet de la sûreté d'exploitation du moteur à induction, la majorité des travaux de recherche s'est intéressée aux techniques de surveillance du comportement du moteur à induction sur un seul défaut spécifique. la détection et le diagnostic de défauts mécaniques combinés ont été rarement étudies, bien que cette situation soit assez probable dans îles entraînements électriques industriels, en particulier, pour ceux de grande puissance. a cette fin, notre travail de recherche exprime une contribution à la validation pratique d'un ensemble d'approches pour la détection des dégradations du roulement et du déséquilibre massique " balourd " affectant la machine séparément et combinées. cette panoplie de techniques utilise îles analyses spectrales du courant de la phase, celles du courant circulant dans le conducteur neutre, la transformée de fourrier à court terme ou " stfc " (spectrogramme) et le vecteur somme des carrés des courants des trois phases alimentant le stator. cette dernière méthode convertit le problème de l'analyse du courant en une analyse de reconnaissance de motifs en 3d. ces méthodes simples et efficaces basées uniquement sur la mesure des courants n'ont pas besoin d'avoir des connaissances d'expert. les résultats expérimentaux obtenus ont révélé de précieuses informations sur les dysfonctionnements mécaniques multiples et montrent la performance globale de ces méthodologies complémentaires pour la reconnaissance et l'identification précise des défauts mécaniques isolés et combinés affectant le moteur asynchrone à cage.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