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spectrometrie mossbauer  d'aciers faiblement allies au Cr-Mo et Cr-Ni-Mo.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Bentayeb; Fatima-Zohra/ Bouzabata, B./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aciers/ spectrometrie mossbauer/ fer métallique/ effet mossbauer/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, entre autre , était de montrer comment la spectrométrie mossbauer compléte d'autre métodes d'investigation à savoir la diffraction des rayons X qui à l'intérieur d'une méme structure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