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biologique des substances naturelles de cyclamen africanum (Boisson et Reuter) de la péninsule de l’Edough. Nord-Est de l’Algér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rachedi Amari; Asma/ Université Badji Mokhtar/ Seridi, 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activité antibactérienne/ polyphénols et flavonoïd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u présent travail consiste en la valorisation des ressources naturelles végétales algériennes. Cyclamen africanum Boisson &amp; Reuter (Primulaceae), Plante Médicinale répandue dans le Nord-est de l'Algérie est largement utilisée en édecine traditionnelle pour ses propriétés thérapeutiques.L'activité anti-oxydante a été effectuée par huit tests différents et l'extrait de la feuille a montré l'activité antioxydante la plus élevée. Cette activité peut être attribuée à la teneur élevée en composés phénoliques observée dans l'extrait de feuilles. Cet extrait a également montré sa capacité à bloquer environ 96% du rayonnement UV et a été classé dans la catégorie "Haute protection" avec un facteur de protection (SPF= 30,90± 0,21). Les extraits de Cyclamen africanum (Boiss&amp;Reut) ont montré un effet inhibiteur intéressant de l'alpha-glucosidase plus actif que le contrôle positif acarbose, l'extrait pétiole était le plus efficace avec une valeur CI50 de 47,13±3,98 ?g/mL. Tous les extraits n'ont montré aucun effet d'inhibition contre l'enzyme liée à la maladie d'Alzheimer. L’activité antimicrobienne évaluée par la méthode de diffusion sur gélose a montré que les extraits éthanoliques de Cyclamen africanum (Boiss&amp;Reut) nom plus un pouvoir antibactérien. 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