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biologique des substances naturelles de cyclamen africanum (Boisson et Reuter) de la péninsule de l’Edough. Nord-Est de l’Algér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rachedi Amari; Asma/ Université Badji Mokhtar/ Seridi, 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activité antibactérienne/ polyphénols et flavonoï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u présent travail consiste en la valorisation des ressources naturelles végétales algériennes. Cyclamen africanum Boisson &amp; Reuter (Primulaceae), Plante Médicinale répandue dans le Nord-est de l'Algérie est largement utilisée en édecine traditionnelle pour ses propriétés thérapeutiques.L'activité anti-oxydante a été effectuée par huit tests différents et l'extrait de la feuille a montré l'activité antioxydante la plus élevée. Cette activité peut être attribuée à la teneur élevée en composés phénoliques observée dans l'extrait de feuilles. Cet extrait a également montré sa capacité à bloquer environ 96% du rayonnement UV et a été classé dans la catégorie "Haute protection" avec un facteur de protection (SPF= 30,90± 0,21). Les extraits de Cyclamen africanum (Boiss&amp;Reut) ont montré un effet inhibiteur intéressant de l'alpha-glucosidase plus actif que le contrôle positif acarbose, l'extrait pétiole était le plus efficace avec une valeur CI50 de 47,13±3,98 ?g/mL. Tous les extraits n'ont montré aucun effet d'inhibition contre l'enzyme liée à la maladie d'Alzheimer. L’activité antimicrobienne évaluée par la méthode de diffusion sur gélose a montré que les extraits éthanoliques de Cyclamen africanum (Boiss&amp;Reut) nom plus un pouvoir antibactérien. 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