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de la qualité de deux méthodes mathématiques nouvellement adaptées à la chromatographie en phaze gazeuse  éffet du groupement fonctionnel carbonyle ou hydroxyle dans l'obtention de données de rétention relatives ou absolues ...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Touabet; Abdelkrim/ Universite Badji-Mokhtar/ Meklati, B.Y/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évaluation/ méthodes mathématiques / hydroxyle/ rétention relatives / </w:t>
            </w:r>
          </w:p>
        </w:tc>
      </w:tr>
    </w:tbl>
    <w:p>
      <w:pPr>
        <w:pStyle w:val="Heading3"/>
      </w:pPr>
      <w:r>
        <w:t>Résumé :</w:t>
      </w:r>
    </w:p>
    <w:p>
      <w:r>
        <w:t>L'adaptation de la méthode statistique de wentworth aux données expérimentales de la chromatographie en phase gazeuse a été réalisée au cours de ce travail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