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mecanisme de rupture de la liaison C -N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Guerriche; Mohamed Larbi/ Universite Badji Moktare/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mecanisme/  liaison C -N/ </w:t>
            </w:r>
          </w:p>
        </w:tc>
      </w:tr>
    </w:tbl>
    <w:p>
      <w:pPr>
        <w:pStyle w:val="Heading3"/>
      </w:pPr>
      <w:r>
        <w:t>Résumé :</w:t>
      </w:r>
    </w:p>
    <w:p>
      <w:r>
        <w:t>La spectrométrie de masse s’appuie sur l’observation et l’interprétation de profils de fragmentation de molécules afin de permettre leur identification et de caractériser leur structure à partir des différents ions formés. Plusieurs techniques comme la CID (Collisions Induced Dissociation), l’IRMPD (Infra Red Multiphoton Dissociation), ou l’ECD (Electron Capture Dissociation), sont couramment utilisées pour fragmenter les molécules. Plus récemment, le rayonnement UV a été utilisé pour étudier la photodissociation de peptides en phase gazeuse (UPVD). Le dispositif expérimental Arc-En-Ciel développé à l’ISMO permet l’étude de la dynamique de photo-fragmentation UV d’espèces protonées produites par une source électrospray. Ce montage expérimental présente l’avantage de détecter chaque fragment ionique en coïncidence avec les fragments neutres.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