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cinétiques de l'évolution structurale d'alliages métalliques amorphes Ni24 zr76 ET Ni35 Ti65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Dareeadji; Nasr-Eddine / Janot,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aspect cinétique / evolution structurale / alliage métallique / </w:t>
            </w:r>
          </w:p>
        </w:tc>
      </w:tr>
    </w:tbl>
    <w:p>
      <w:pPr>
        <w:pStyle w:val="Heading3"/>
      </w:pPr>
      <w:r>
        <w:t>Résumé :</w:t>
      </w:r>
    </w:p>
    <w:p>
      <w:r>
        <w:t>le travail qui fait l'objet de ce mémoire , concerne essentiellement les aspects cinétique de l'évolution structurale dans les alliages métaliques amorphes de type métal-métal , pour cela, nous avons étudié l'évolution de plusieurs propriétés physiques, celles que la résistivité électrique , le module élastique et le volume atomique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