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Generalization of the Gronwall-Bellman lemma for the stability of perturbed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Ayari; Amira/ Boukerrioua, Khaled/ Université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inequality of gronwall/ perturbed systems/ inequality of gamidov/ </w:t>
            </w:r>
          </w:p>
        </w:tc>
      </w:tr>
    </w:tbl>
    <w:p>
      <w:pPr>
        <w:pStyle w:val="Heading3"/>
      </w:pPr>
      <w:r>
        <w:t>Résumé :</w:t>
      </w:r>
    </w:p>
    <w:p>
      <w:r>
        <w:t>It is well known that the theory of integral inequalities plays an essential role in the study of the qualitative and quantitative analysis of the behaviour of various types of solutions of non-linear differential equations.The aim of this thesis is establish,in a first step,new fractional integral inequalities for one-variable functions.Secondly,we will establish new two-dimensional Gamidov-type inequalities.Finally,we used some integral inequalities to study the exponential stability of some perturbed nonlinear dynamical systems at arbitrary time scalesand to study the h-stability of a class of dynamical equations in a Banach space.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