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Rétention chromatographique et potentiels de demi- vague de composés organiques en relation avec un ensemble de descripteurs moléculaires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Touhami; Imen/ Universite Badji-Mokhtar/ Mokhnache,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des residus / rétention chromatographique / potentiel de demi- vague/ relation quantitatives structure-propriétés/ modéles statistiques linéaires/ </w:t>
            </w:r>
          </w:p>
        </w:tc>
      </w:tr>
    </w:tbl>
    <w:p>
      <w:pPr>
        <w:pStyle w:val="Heading3"/>
      </w:pPr>
      <w:r>
        <w:t>Résumé :</w:t>
      </w:r>
    </w:p>
    <w:p>
      <w:r>
        <w:t>Des indices de rétention et des potentiels de demi-vague ont été corrélés séparément, avec des de scripteurs moléculaires adaptésLes indices de rétention de 22 HAP ont pu être corrélés avec 3 indices topologiques. Le modèle a pu être validé sur 6 composés qui n'ont pas servi àsa construction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