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spectrophotométrique des complexes du Cd (II)  Cu (II)  Co (II) et fe (III) avec le 2-(4-(diméthyl amino) phényle azo) benzoIque acide et l'acide chromotropique sel disodique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Tobbi; Ouafa/ Université Badji Mokhtar/ Rebbani, N./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complexes/ cd (II)/ </w:t>
            </w:r>
          </w:p>
        </w:tc>
      </w:tr>
    </w:tbl>
    <w:p>
      <w:pPr>
        <w:pStyle w:val="Heading3"/>
      </w:pPr>
      <w:r>
        <w:t>Résumé :</w:t>
      </w:r>
    </w:p>
    <w:p>
      <w:r>
        <w:t>L'importance des complexes métallique pour les analyses est due au fait que leurs réactions de formation sont trèsensibles et spécifiques pour certains ions. Nous nous sommes intéressés à la recherche de réactifs pour le dosage du cadmium, cuivre, cobalt et fer.  Dans ce travail, nous avons étudié les réactions des complexes de Cd (II), Cu (II), Co(II) et Fe (III) avec le 2-[4-( diméthyl amino ) phényle azo] benzoïque acide et l'acide chromotropique sel disodique.   dans un premier lieu, nous avons utilisé la spectrophotométrie UV-VIS pour la détermination des conditions optimales de formation des complexes de nos métaux avec les deux ligands utilisés. La deuxième partie de ce travail a été consacrée à l'étude de la forme analytique des différents complexes en déterminant la stoechiométrie (n) et les paramètres  dynamiques (?) et (?). La détermination de sensibilité des réactions photométriques (?) a montré la possibilité d'utiliser la ctrophotométrie comme méthode de dosage du cadmium, cuivre, cobalt et fer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