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mouvements moleculaires a la surface d'une resine epoxy placee en atmosphères seches et numides par des mesures des courants thermostimules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Bouchtout; Noureddine/ Université Houari Boumediene/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courants de polarisation/ courant transiteire/ polarisation dipelaire/ </w:t>
            </w:r>
          </w:p>
        </w:tc>
      </w:tr>
    </w:tbl>
    <w:p>
      <w:pPr>
        <w:pStyle w:val="Heading3"/>
      </w:pPr>
      <w:r>
        <w:t>Résumé :</w:t>
      </w:r>
    </w:p>
    <w:p>
      <w:r>
        <w:t>L'etude des courants de polarisation a montré que les courant transitaire est dû en grande partie à un phénomène dipelaire, alors que le courant permanant résulte d'un phénomène de conduction par saut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