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spectroscopique des centres (Fe+)H dans les monocristaux de NaCI et Kbr dopes a l'oxygene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Boudellioua; Abdelllah/ Université Badji Mokhtar/ EL AKRMI, 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1996</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spectroscopique/ oxygène/ </w:t>
            </w:r>
          </w:p>
        </w:tc>
      </w:tr>
    </w:tbl>
    <w:p>
      <w:pPr>
        <w:pStyle w:val="Heading3"/>
      </w:pPr>
      <w:r>
        <w:t>Résumé :</w:t>
      </w:r>
    </w:p>
    <w:p>
      <w:r>
        <w:t>D'aprés les études menées précédemment, on peut dire qu'il est tres possible de creer des centres (F+2)H DANS KbR et NaCl purs, et ce en dopant respectivement par du KO2 et Na2O2. Les ions d'oxygène qui perturbent les matrices apparaissent sous forme moléculaire pendant la croissance du cristal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