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fission du nyau 231 Pa induite par des neutrons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Boucheneb; Narrimane/ Université Houari Boumediene/ Asghar,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isotope/ électrique/ fission issus/ </w:t>
            </w:r>
          </w:p>
        </w:tc>
      </w:tr>
    </w:tbl>
    <w:p>
      <w:pPr>
        <w:pStyle w:val="Heading3"/>
      </w:pPr>
      <w:r>
        <w:t>Résumé :</w:t>
      </w:r>
    </w:p>
    <w:p>
      <w:r>
        <w:t>Dans le cadre de ce travail, nous avons mis au point</w:t>
        <w:br/>
        <w:br/>
        <w:t>une technique expérimentale permettant l'enregistrement des fragments de fission issus d'un isotope présentant une importante radiQctivité a. Cette technique consiste en l'utilisation de détecteurs visuels de traces sous forme de feuilles de makrofol de 12µm</w:t>
        <w:br/>
        <w:br/>
        <w:t>d'épaisseur. Pour un tel détecteur, nous avons étudié les conditions optima~~s de dépouillement et ceci grâce à différents teéts</w:t>
        <w:br/>
        <w:br/>
        <w:t>effectues sur l'efficacité de détection en fonction des différents</w:t>
        <w:br/>
        <w:br/>
        <w:t>paramètres des traitements chimique et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