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Absorbsion acoustique active dans les conduits par un systeme monopolaire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Maachou; Bachir raho/ Sunyach, M/ Université centrale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conduits/ systeme monopolaire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la réalisation d'un systéme antibruit il est indispensable de disposer d'une source ou d'un groupe de sources qui délivre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