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des ecoulements turbulents et des transferts thermiques dans deux canaux contigus d'un echangeur cryogenique reversible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Mabrouki; Bachir/ Chaoui, K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transferts thermiques / deux canaux contigus/ ryogenique reversible/ </w:t>
            </w:r>
          </w:p>
        </w:tc>
      </w:tr>
    </w:tbl>
    <w:p>
      <w:pPr>
        <w:pStyle w:val="Heading3"/>
      </w:pPr>
      <w:r>
        <w:t>Résumé :</w:t>
      </w:r>
    </w:p>
    <w:p>
      <w:r>
        <w:t>Dans de nombreux secteurs d'industries ou l'échangeur de chaleur constitue un élément essentiel d'une installation on se trouve confronté a des problémes de comportement dynamique qui ont pris ces derniéres années une importance particulière vu les exigences nouvelles en matière de qualités des procédés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