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d’un agoniste des récepteurs androgéniques le linuron chez le rat wistar .Effet prophylactique d’une molécule bioactive enzymo mimétique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 Sakina/ Ouali, Kheireddine/ Université Badji Mokhtar/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stress oxydatif/ mélatonine/ testicule/ </w:t>
            </w:r>
          </w:p>
        </w:tc>
      </w:tr>
    </w:tbl>
    <w:p>
      <w:pPr>
        <w:pStyle w:val="Heading3"/>
      </w:pPr>
      <w:r>
        <w:t>Résumé :</w:t>
      </w:r>
    </w:p>
    <w:p>
      <w:r>
        <w:t xml:space="preserve">De nombreuses études ont démontré que les antioxydants naturels protègent les cellules des effets toxiques des  ontaminants. Cette étude vise à étudier les effets protecteurs potentiels de la mélatonine (MLT) contre la toxicité testiculaire et les dommages à la spermatogenèse induits par le linuron. Les rats ont été divisés en quatre groupes : le lot témoin (pas de traitement), le lot MLT qui a reçu de la MLT (10 mg/kg /p.c), le lot LIN qui a reçu du LIN (120 mg/kg/p.c), et le lot (LIN+MLT) traité avec du LIN et de la MLT. Les substances étudiées, mélatonine (MLT) et linuron (LIN), ont été administrées par voie orale aux animaux pendant 30 jours. Les résultats ont montré que les dysfonctionnements testiculaires induits par le traitement au linuron ont provoqué une inhibition significative de la synthèse des hormones de l'axe hypophyse-testicule (diminution des niveaux sériques de testostérone, FSH et LH) associée à des lésions de la spermatogenèse améliorées par de faibles scores de Johnsen et une augmentation de l'expression du CD117 dans les testicules. En outre, les activités de la superoxyde dismutase (SOD) et de la catalase (CAT) ainsi que la teneur en glutathion réduit (GSH) ont diminué de manière significative. En revanche, l'activité de la glutathion S-transférase (GST), de la glutathion peroxydase (GPx), du  londialdéhyde (MDA) et du carbonyle des protéines (PCO) a considérablement augmenté. Nos résultats ont établi que la supplémentation orale en MLT chez les rats traités au LIN a rétabli les niveaux d'hormones plasmatiques et a atténué les effets cytotoxiques négatifs du LIN.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