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Distribution en charge et en énergie cinétique des fragments de la fission du 229th (nth , f) et 232 U (nth , f.) etude des effets pair -impair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Djebara; Mohamed / Asghar, M./ Université 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distribution/ énergie cinétique/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