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Modelisation en chromatographie en phase gazeuse etude de la loi de propagation des erreurs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Chouchane; Sabiha/ Messadi, D./ Université Badji Mokhtar/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119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 xml:space="preserve">Bibliogr .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Magister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1997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la chromatographie ./ </w:t>
            </w:r>
          </w:p>
        </w:tc>
      </w:tr>
    </w:tbl>
    <w:p>
      <w:pPr>
        <w:pStyle w:val="Heading3"/>
      </w:pPr>
      <w:r>
        <w:t>Résumé :</w:t>
      </w:r>
    </w:p>
    <w:p>
      <w:r>
        <w:t xml:space="preserve">les reultats presentés ne sont pas definitifs ,la reconsideration des valeurs attribuées a certaine ecart types pourrait conduire a une ameliotion sensible 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