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Comportements de la rugosité de la microdureté et de l'endurance de l'acier ck 60 k n sous l'influence du brunissage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Hamadache; H/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brunissage/ microdureté et de l'endurance/ </w:t>
            </w:r>
          </w:p>
        </w:tc>
      </w:tr>
    </w:tbl>
    <w:p>
      <w:pPr>
        <w:pStyle w:val="Heading3"/>
      </w:pPr>
      <w:r>
        <w:t>Résumé :</w:t>
      </w:r>
    </w:p>
    <w:p>
      <w:r>
        <w:t>Compte tenu de l'importance de la production la confi guration de la piéce et ses exigences techniques la rectification s'effectue sur deux postes de travail deux ghases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