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poudres nanocristallines de FeCr et de FeNiAl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Otmani; Amara/ Université Badji Mokhtar/ Bouzabata, Bouguerra/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rayons X/ microscopie à balayage/ structure lamellaire/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Au cours de ce travail , nous avons montréque la mécanosynthèse permet d'élaborer, à partir des poudres d'éléments purs, des alliages nanocristallins binaires de composition Fe50Cr50, Fe70Cr30, Fe80Cr20 et ternaire de composition Fe50Ni25Al25 ces mélanges ont été caractérisés en fonction du temps de broyage.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