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poudres nanocristallines de FeCr et de FeNiAl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Otmani; Amara/ Université Badji Mokhtar/ Bouzabata, Bouguerra/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rayons X/ microscopie à balayage/ structure lamellaire/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cours de ce travail , nous avons montréque la mécanosynthèse permet d'élaborer, à partir des poudres d'éléments purs, des alliages nanocristallins binaires de composition Fe50Cr50, Fe70Cr30, Fe80Cr20 et ternaire de composition Fe50Ni25Al25 ces mélanges ont été caractérisés en fonction du temps de broyage.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