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du comportement en fatique et en choc thermique d'une fonte a graphite spheroidal en fonction de la structure de la matrice et des elements d'alliage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Djeghlal; Mohammed- Elamine / Bernard, Schmitt/ Université des sciences et de la  technologie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