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Effets secondaires d'un insecticide sélectif dimilin)sur un organisme non ciblé,penaeus kerathurus(crustacea,decapoda)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Lechekhab; Hanene/ Soltani, Noureddine/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crustacé/ cuticule/ diflubenzuron/ penaeus kerathurus/ Chitine/ insecicides/ </w:t>
            </w:r>
          </w:p>
        </w:tc>
      </w:tr>
    </w:tbl>
    <w:p>
      <w:pPr>
        <w:pStyle w:val="Heading3"/>
      </w:pPr>
      <w:r>
        <w:t>Résumé :</w:t>
      </w:r>
    </w:p>
    <w:p>
      <w:r>
        <w:t>En Algérie, le diflubenzuron, un insecticide dérivé de la benzoylphenyl urée, est utilisé contre les déprédateurs des</w:t>
        <w:br/>
        <w:br/>
        <w:t>forêts. L'objet de cette étude est d'évaluer en conditions de laboratoire les effets d’une formulation commerciale du</w:t>
        <w:br/>
        <w:br/>
        <w:t>diflubenzuron (Dimilin 25% poudre mouillable) sur la structure de la cuticule d'un organisme marin non visé, Penaeus</w:t>
        <w:br/>
        <w:br/>
        <w:t>kerathurus (Decapoda, Peneidae). L’insecticide, additionné à l'eau de mer à une concentration finale de 1 µg matière active/l),</w:t>
        <w:br/>
        <w:br/>
        <w:t>est administré à des crevettes nouvellement exuviées soit pendant 24 heures soit pendant toute la durée du cycle de mue. Les</w:t>
        <w:br/>
        <w:br/>
        <w:t>études histologique et ultrastructurale des cuticules de crevettes traitées révèlent des anomalies particulièrement au niveau de</w:t>
        <w:br/>
        <w:br/>
        <w:t>la couche la plus profonde. On observe une réduction de l'épaisseur et une modification de l'architecture de la couche</w:t>
        <w:br/>
        <w:br/>
        <w:t xml:space="preserve">membraneuse.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