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lac oubeira cartographie de la vegetation palynotheque et utilisation spatio temporelle du lac par l'avifaune aquatique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Samar; Mohamed Faouzi/ Université Badji Mokhtar/ Samraoui, B/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écologie/ cartographie/ </w:t>
            </w:r>
          </w:p>
        </w:tc>
      </w:tr>
    </w:tbl>
    <w:p>
      <w:pPr>
        <w:pStyle w:val="Heading3"/>
      </w:pPr>
      <w:r>
        <w:t>Résumé :</w:t>
      </w:r>
    </w:p>
    <w:p>
      <w:r>
        <w:t xml:space="preserve">Le lac oubeira est un site très riche et ces patentialités ont fait l'objet de notre lude. sa végétation s'exprime avec une richesse et diversité considérable le recouvrement et la répartition du couvert végétal présentent un aspect physionomique caractéristique au lac oubeïra déterminé par l'organisation en ceinture qui résulte de l'interaction de plusieurs facteurs que nous avons pu mettre en évidence. l'avifaune à qui le lac oubeïra doit le statut ramsar est caractérisée par une nichesse spécifique et ime diversité qui varient au rythme des saisons atteignant une valeur de 42 espèces (09anseriformes, 09c'iconiiformes ct 12 charadriiformes...etc.). d'une manière générale ln foulque macroule j'ulica atra est l'espèce la plus abondante et la plus fréquente au inc oubeïra. ce dernier retrouve son importance pour l'avifaune aquatique durant la période hivernale et annuellement par le nombre d'escale effectué par de nombreuses espèces migratrices longs cours . l'utilisation de l'espace lacustre par l'avifaune prend des modalités spatio-temporelles de répartition résultants de l'interaction de plusieurs facteurs dont la profondeur de la colonne d'eau et le dérangement semble jouer un rôle important. la palynothèque est une initiative qui ouvrira les voies de recherche en palynologie, en abordant les problèmes de paléopalynolagie. d'aéropalynologie et de méllissopalynologie.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