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en flexion 4 points à température moyenne 350-550°c d'alliage base nickel étude de la fissuration et du rôle de la vapeur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Abdallah/ Université de Compiègne/ </w:t>
            </w:r>
          </w:p>
        </w:tc>
      </w:tr>
      <w:tr>
        <w:trPr>
          <w:trHeight w:val="567"/>
        </w:trPr>
        <w:tc>
          <w:tcPr>
            <w:tcW w:type="dxa" w:w="3000"/>
          </w:tcPr>
          <w:p>
            <w:r>
              <w:t>Nombre de Pages</w:t>
            </w:r>
          </w:p>
        </w:tc>
        <w:tc>
          <w:tcPr>
            <w:tcW w:type="dxa" w:w="7000"/>
          </w:tcPr>
          <w:p>
            <w:r>
              <w:t>192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Compiègne</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comportement/ température/ alliage/ fissuration/ </w:t>
            </w:r>
          </w:p>
        </w:tc>
      </w:tr>
    </w:tbl>
    <w:p>
      <w:pPr>
        <w:pStyle w:val="Heading3"/>
      </w:pPr>
      <w:r>
        <w:t>Résumé :</w:t>
      </w:r>
    </w:p>
    <w:p>
      <w:r>
        <w:t>Ce travail de thèse porte sur la détermination des lois de comportement de l'alliage base nickel inconel 600 (nc15fe), utilisé au niveau des générateurs de vapeur des centrales nucléaires, sujet à un processus de corrosion inter-granulaire. l'un des objectifs majeurs visé par cette thèse est la détermination de la synergie entre l'oxydation et la sollicitation mécanique. l'intervalle de température exploré durant . l'étude expérimentale répond aux conditions réelles de fonctionnement des générateurs de vapeur (350 - 550°c). les divers paramètres d'influence tels que la température, l'atmosphère (vide, air, oxygène et vapeur d'eau) ainsi que l'état de surface sont étudiés. de l'étude de la cinétique d'oxydation, il ressort qu'à partir des essais d'oxydation isotherme effectués sous air synthétique, le gain de masse enregistré et l'épaisseur du film d'oxyde cr203 obtenus respectivement par l'analyse thermogravimétrique (atg) et ia spectroscopie à décharge luminescente (sdl) sont très faibles quelque soit la température (350 à 800°c) ; montrant la très faible réactivité du matériau dans de telles conditions. quant à l'influence du chargement mécanique, les résultats des tests de flexion 4 points effectués sous vide secondaire suivis par émission acoustique sur des éprouvettes d'inconel 600 grâce à un montage spécifique, révèlent l'absence d'endommagement. l'influence de l'oxygène et de la vapeur d'eau révèle par contre une modification du comportement du matériau caractérisé par des signaux acoustiques d'amplitudes élevées et des caractéristiques mécaniques atténuées, synonyme d'attaque corrosive. a l'aide des résultats, in situ, sous une atmosphère contrôlée, un modèle de comportement viscoplastique de l'inconel 600 en flexion 4 points, basé sur la loi de norton est proposé. les lois de comportement sont élaborées à la base des équations reliant le tenseur des déformations plastiques £ au tenseur des contraintes o" puis intégrées pour leur résolution au moyen d'un code de calculs. leurs paramètres sont identifiés par méthode inverse.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