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emission acoustique de la resistance aux chocs et a la fatigue thermiques des materiaux cer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nezar; Nourredine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s / thermiques des matériaux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but de mieux comprendre et de caractériser le comportement aux chocs et à la fatigue thermiques des matériaux céramiques tout en étant conscient du caracctère aléatoir de la rupture de ces matéria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