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emission acoustique de la resistance aux chocs et a la fatigue thermiques des materiaux cera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nezar; Nourredine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ramiques / thermiques des matériaux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but de mieux comprendre et de caractériser le comportement aux chocs et à la fatigue thermiques des matériaux céramiques tout en étant conscient du caracctère aléatoir de la rupture de ces matériaux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