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des vibrations éoliennes d'un cylindre flexible à différentes incidences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Brika; Douadi/ Université de Sherbrooke/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Sherbrooke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expérimentale/ flexible/ vibrations éoliennes/ différentes incidences/ </w:t>
            </w:r>
          </w:p>
        </w:tc>
      </w:tr>
    </w:tbl>
    <w:p>
      <w:pPr>
        <w:pStyle w:val="Heading3"/>
      </w:pPr>
      <w:r>
        <w:t>Résumé :</w:t>
      </w:r>
    </w:p>
    <w:p>
      <w:r>
        <w:t>Pour des vibrations orthogonales à l'écoulement, la réponse du modèle en fonction de la vitesse de l'écoulement présente une hystérésis caractérisée par deux points de discontinuité. la région des amplitudes doubles est trois fois plus large que celle rapportée par feng. la position de ces points de discontinuité ne dépend pas uniquement du sens de variation de la vitesse comme l'ont remarqué d'autres chercheurs, mais aussi de son pas de variation autour de la vitesse de discontinuité inférieure. pour des vitesses plus faibles que celle-ci, des cassures à différentes amplitudes ontété observées dans le développement du déplacement du cylindre à partir du repos. les résultats obtenus sont en bonne concordance avec les récentes visualisations de williamson et roshko.</w:t>
        <w:br/>
        <w:br/>
        <w:t>la vibration dans des plans faisant des angles œ = 10°, 15°, 30° et 45° avec la direction perpendiculaire à l'écoulement a démontré que l'augmentation de l'angle "a entraîne une diminution de l'amplitude maximale de vibration, de la zone de synchronisation et aussi de la zone des amplitudes doubles qui disparaît à partir de œ = 30°. l'amplitude maximale dans un plan de vibration est approximativement égale à la projection sur ce plan de l'amplitude maximale de l'oscillation à a = 0°. l'inclinaison œ = 45° est caractérisée par une vibration dans deux plans orthogonaux et l'arrêt complet du cylindre au-delà de ia vitesse de discontinuité supérieure.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