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experimentale des transitions de phases induits par un champ magnetique statique intense (16 T) dans le ferrite grenat d'htterrium Yb3 fe 3 O12 A basse temperature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Boumali; Abdelmalek/ Lahoubi, M./ Université Badji Mokhtar/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Annaba </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champ magnétique/ contribution/ transitions de phase / statique intense / </w:t>
            </w:r>
          </w:p>
        </w:tc>
      </w:tr>
    </w:tbl>
    <w:p>
      <w:pPr>
        <w:pStyle w:val="Heading3"/>
      </w:pPr>
      <w:r>
        <w:t>Résumé :</w:t>
      </w:r>
    </w:p>
    <w:p>
      <w:r>
        <w:t>Les ferrites grenats de terres rares de structure cubique du groupe d'espace la3d-(O) N°230 et de formule générale R3Fes 012 ou encore RIG (Rare Earth Iron Garnet) avec R l'ion de terre rare (R= Gd, Tb, Dy, Ho, Er, Yb) et qui possèdent une température d'inversion (ou de compensation) T1 en dessous de la température de NEEL, présentent, sous l'action d'un champ magnétique, de nombreuses transitions de phases donnant lieu à des diagrammes de phases compliqués au voisinage de T1 [FIL-74, LAH-86].</w:t>
        <w:br/>
        <w:br/>
        <w:t>Le ferrite grenat d'ytterbium Yb Fe5012 ou YbIG, est un composé intéressant pour l'étude de</w:t>
        <w:br/>
        <w:br/>
        <w:t>ces transitions magnétiques induites par un champ. En effet, la grande séparation du niveau</w:t>
        <w:br/>
        <w:br/>
        <w:t>fondamental par rapport aux niveaux excités (550 cm³¹) ainsi que la valeur basse de la température</w:t>
        <w:br/>
        <w:br/>
        <w:t>d'inversion vers 7 K, conduisent à l'existence d'un diagramme de phase (H, T) situé à basse</w:t>
        <w:br/>
        <w:br/>
        <w:t>température (2-30 K). Une étude expérimentale en champs pulsés intenses (40 T), effectuée par</w:t>
        <w:br/>
        <w:br/>
        <w:t>FILLION [FIL-74], a permis la construction des diagrammes de phases expérimentaux selon les trois</w:t>
        <w:br/>
        <w:br/>
        <w:t>directions &lt;111&gt;, &lt;100&gt; et &lt;110&gt;. Cependant, ces études expérimentales ont été confrontées aux</w:t>
        <w:br/>
        <w:br/>
        <w:t>travaux théoriques effectués par ALBEN [ALB-70] et LOOS [LOO-76, LOO-77] en se basant sur</w:t>
        <w:br/>
        <w:br/>
        <w:t>un modèle de spin effectif et tenant compte de l'anisotropie. Un accord qualitatif a été trouvé pour</w:t>
        <w:br/>
        <w:br/>
        <w:t>les directions &lt;111&gt; et &lt;100&gt;; pour la direction &lt;110&gt;, un désaccord total apparaît en ce qui</w:t>
        <w:br/>
        <w:br/>
        <w:t>concerne le nombre et la nature des lignes de transitions du diagrammes de phase expérimental de</w:t>
        <w:br/>
        <w:br/>
        <w:t>FILLION [FIL-74] et celui théorique de LOOS [LOO-77]. Récemment, de nouvelles expériences à</w:t>
        <w:br/>
        <w:br/>
        <w:t>savoir des mesures d'optique en champs moyens (8 T) [KOL-93] et de susceptibilité alternative en</w:t>
        <w:br/>
        <w:br/>
        <w:t>champs faibles (4 T) [KOL-96], ont été faites par le groupe de ٹIMٹA de l'Institut de Physique de</w:t>
        <w:br/>
        <w:br/>
        <w:t>l'Académie des Sciences de Prague (République Tchèque) dans le but d'étudier la nature des deux</w:t>
        <w:br/>
        <w:br/>
        <w:t>lignes de transition de part et d'autre de la température d'inversion Ti. Néanmoins, pour des champs</w:t>
        <w:br/>
        <w:br/>
        <w:t>supérieurs à 4 T, aucune confirmation expérimentale n'a pu être mise en évidence jusqu'à ce jour en</w:t>
        <w:br/>
        <w:br/>
        <w:t>champs magnétiques plus élevés, tant en ce qui concerne la nature de la ligne intermédiaire [FER-73,</w:t>
        <w:br/>
        <w:br/>
        <w:t>FIL-74] et la deuxième ligne issue de point Q prévue par LOOS [LOO-771</w:t>
        <w:br/>
        <w:br/>
        <w:t>Les nouvelles possibilités de mesures d'aimantation en champs magnétiques intenses statiques du CNRS de Grenoble (Laboratoire de Magnétisme Louis Néel (16 T) et Laboratoire des champs magnétiques intenses (30 T)), nous ont permis de reprendre ces études sur YbIG, en collaboration avec G FILLION du Laboratoire de Magnétisme Louis Néel du CNRS (GRENOBLE) et, V.NEKVASIL de l'Institut de Physique de l'Académie des sciences de Prague( République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