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et du fonctionnement du système phytoplanctonique dans un écosystème mzrin cotier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Frehi; H/ Semadi, A/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baie d'annaba / phytoplancton/ eutrophisation/ eléments nutritifs / </w:t>
            </w:r>
          </w:p>
        </w:tc>
      </w:tr>
    </w:tbl>
    <w:p>
      <w:pPr>
        <w:pStyle w:val="Heading3"/>
      </w:pPr>
      <w:r>
        <w:t>Résumé :</w:t>
      </w:r>
    </w:p>
    <w:p>
      <w:r>
        <w:t xml:space="preserve">La physico chimie, la structure et le fonctionnement des peuplements phytoplanctoniques en relation avec les rejets continentaux dans la baie d'annaba, sont étudiés entre février et octobre 1992. le traitement des données, a été réalisé à l'aide de l'analyse factorielle des correspondances et de la classification hiérarchique ascendante deux zones, l'une au sud est (zone a) et l'autre au nord-ouest (zone b) sont mises en évidence. la zone a est caractérisée par une légère déssalure, une forte turbidité, des teneurs élevées en éléments nutritifs et un rapport n/p faible. par contre, dans la zone la salinité ne présente pas de grandes variations, les eaux sont plus claires, les teneurs en éléments nutritifs relativement plus faibles, l'étude des peuplements phytoplanctoniques, nous a permis d'inventorier 156 taxons, 84 espèces de dinoflagellés, 70 diatomées, une chlorophycée et une chrysophycée. la densité des populations, relativement faible, présente des variations entre zones, stations et saisons.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