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Modélisation de la relation activité hydrolytique  nature du co-solvant approche multiparamétrique</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Thèses / mémoires</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Blida; Rafika/ Djeghaba, Z./ Université Badji Mokhtar/ </w:t>
            </w:r>
          </w:p>
        </w:tc>
      </w:tr>
      <w:tr>
        <w:trPr>
          <w:trHeight w:val="567"/>
        </w:trPr>
        <w:tc>
          <w:tcPr>
            <w:tcW w:type="dxa" w:w="3000"/>
          </w:tcPr>
          <w:p>
            <w:r>
              <w:t>Nombre de Pages</w:t>
            </w:r>
          </w:p>
        </w:tc>
        <w:tc>
          <w:tcPr>
            <w:tcW w:type="dxa" w:w="7000"/>
          </w:tcPr>
          <w:p>
            <w:r>
              <w:t>56 f.</w:t>
            </w:r>
          </w:p>
        </w:tc>
      </w:tr>
      <w:tr>
        <w:trPr>
          <w:trHeight w:val="567"/>
        </w:trPr>
        <w:tc>
          <w:tcPr>
            <w:tcW w:type="dxa" w:w="3000"/>
          </w:tcPr>
          <w:p>
            <w:r>
              <w:t>Illustration</w:t>
            </w:r>
          </w:p>
        </w:tc>
        <w:tc>
          <w:tcPr>
            <w:tcW w:type="dxa" w:w="7000"/>
          </w:tcPr>
          <w:p>
            <w:r>
              <w:t>ill.</w:t>
            </w:r>
          </w:p>
        </w:tc>
      </w:tr>
      <w:tr>
        <w:trPr>
          <w:trHeight w:val="567"/>
        </w:trPr>
        <w:tc>
          <w:tcPr>
            <w:tcW w:type="dxa" w:w="3000"/>
          </w:tcPr>
          <w:p>
            <w:r>
              <w:t>Format</w:t>
            </w:r>
          </w:p>
        </w:tc>
        <w:tc>
          <w:tcPr>
            <w:tcW w:type="dxa" w:w="7000"/>
          </w:tcPr>
          <w:p>
            <w:r>
              <w:t xml:space="preserve">30 cm </w:t>
            </w:r>
          </w:p>
        </w:tc>
      </w:tr>
      <w:tr>
        <w:trPr>
          <w:trHeight w:val="567"/>
        </w:trPr>
        <w:tc>
          <w:tcPr>
            <w:tcW w:type="dxa" w:w="3000"/>
          </w:tcPr>
          <w:p>
            <w:r>
              <w:t>Notes Générales</w:t>
            </w:r>
          </w:p>
        </w:tc>
        <w:tc>
          <w:tcPr>
            <w:tcW w:type="dxa" w:w="7000"/>
          </w:tcPr>
          <w:p>
            <w:r>
              <w:t>Bibliogr . Résumé en français, anglais et arabe</w:t>
            </w:r>
          </w:p>
        </w:tc>
      </w:tr>
      <w:tr>
        <w:trPr>
          <w:trHeight w:val="567"/>
        </w:trPr>
        <w:tc>
          <w:tcPr>
            <w:tcW w:type="dxa" w:w="3000"/>
          </w:tcPr>
          <w:p>
            <w:r>
              <w:t>Diplôme</w:t>
            </w:r>
          </w:p>
        </w:tc>
        <w:tc>
          <w:tcPr>
            <w:tcW w:type="dxa" w:w="7000"/>
          </w:tcPr>
          <w:p>
            <w:r>
              <w:t>Magister</w:t>
            </w:r>
          </w:p>
        </w:tc>
      </w:tr>
      <w:tr>
        <w:trPr>
          <w:trHeight w:val="567"/>
        </w:trPr>
        <w:tc>
          <w:tcPr>
            <w:tcW w:type="dxa" w:w="3000"/>
          </w:tcPr>
          <w:p>
            <w:r>
              <w:t>Etablissement</w:t>
            </w:r>
          </w:p>
        </w:tc>
        <w:tc>
          <w:tcPr>
            <w:tcW w:type="dxa" w:w="7000"/>
          </w:tcPr>
          <w:p>
            <w:r>
              <w:t>Annaba</w:t>
            </w:r>
          </w:p>
        </w:tc>
      </w:tr>
      <w:tr>
        <w:trPr>
          <w:trHeight w:val="567"/>
        </w:trPr>
        <w:tc>
          <w:tcPr>
            <w:tcW w:type="dxa" w:w="3000"/>
          </w:tcPr>
          <w:p>
            <w:r>
              <w:t>Année de Soutenance</w:t>
            </w:r>
          </w:p>
        </w:tc>
        <w:tc>
          <w:tcPr>
            <w:tcW w:type="dxa" w:w="7000"/>
          </w:tcPr>
          <w:p>
            <w:r>
              <w:t>2006</w:t>
            </w:r>
          </w:p>
        </w:tc>
      </w:tr>
      <w:tr>
        <w:trPr>
          <w:trHeight w:val="567"/>
        </w:trPr>
        <w:tc>
          <w:tcPr>
            <w:tcW w:type="dxa" w:w="3000"/>
          </w:tcPr>
          <w:p>
            <w:r>
              <w:t>Sujet(s)</w:t>
            </w:r>
          </w:p>
        </w:tc>
        <w:tc>
          <w:tcPr>
            <w:tcW w:type="dxa" w:w="7000"/>
          </w:tcPr>
          <w:p>
            <w:r>
              <w:t xml:space="preserve">lipase/ hydrolyse enzymatique/ </w:t>
            </w:r>
          </w:p>
        </w:tc>
      </w:tr>
    </w:tbl>
    <w:p>
      <w:pPr>
        <w:pStyle w:val="Heading3"/>
      </w:pPr>
      <w:r>
        <w:t>Résumé :</w:t>
      </w:r>
    </w:p>
    <w:p>
      <w:r>
        <w:t>Les lipases sont des enzymes de la classe des hydrolases [EC 3.1.1.3]. Elles sont actuellement largement  utilisées en synthèse organique pour leur sélectivité dans des réactions d'hydrolyse, d'estérification, de transestérification et'aminolyse d'esters. Il est maintenant connu que la présence d'un solvant organique n'est pas incompatible avec lesipases et qu'elle peut même être bénéfique autant sur leur activité que leur sélectivité  Notre travail porte sur l'étude de l'influence du co-solvant sur l'activité enzymatique lors de l'hydrolyse d'esters par la lipase pancréatique de porc (LPP). Pour ce faire, nous avons effectué l'hydrolyse de trois esters : le butyrate d'éthyle, l'acrylate d'éthyle et l'acétoacétate d'éthyle  en changeant à chaque fois la nature du co-solvant organique. L'activité enzymatique est mesurée a l'aide d'un pH-stat piloté par microordinateur. Chaque réaction est répétée au moins trois foiS  Nous avons par la suite entamé la modélisation de la réaction" activité-nature du co-solvant " en faisant appel aux méthodes statistiques d'analyse des données, en prenant commvariable à expliquer l'activité enzymatique et comme variables explicatives 8 paramètres physicohimiqueSCctérisant les solvants. Cette approche multiparamétrique est à notre connaissance utilisée pour la première fois dans la recherche de corrélation entre l'activité enzymatique et la nature du milieu réactionnel.</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20/10/2026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