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Conversion catalytique des hydrocarbures en présence de vapeur d'eau sur les métaux du groupe VIII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Miloudi; Md Abdehalim/ Université De Poitiers/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Poitiers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hydrocarbure saturé/ hydrogène/ pétrochimique/ </w:t>
            </w:r>
          </w:p>
        </w:tc>
      </w:tr>
    </w:tbl>
    <w:p>
      <w:pPr>
        <w:pStyle w:val="Heading3"/>
      </w:pPr>
      <w:r>
        <w:t>Résumé :</w:t>
      </w:r>
    </w:p>
    <w:p>
      <w:r>
        <w:t>L'industrie pétrochimique s'intéresse de plus en plus à des procédés dans lesquels l'eau est susceptible de remplacer l'hydrogène pour le traitement catalytique des hydrocarbures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