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de la pollution mercurielle a l'aide de l'accumulation spatio temporelle du mercure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Tifouti; Mohamed/ Semadi, A/ Université Badji Mokhtar/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temporelle/ la pollution/ </w:t>
            </w:r>
          </w:p>
        </w:tc>
      </w:tr>
    </w:tbl>
    <w:p>
      <w:pPr>
        <w:pStyle w:val="Heading3"/>
      </w:pPr>
      <w:r>
        <w:t>Résumé :</w:t>
      </w:r>
    </w:p>
    <w:p>
      <w:r>
        <w:t xml:space="preserve">L'étude que nous avons entreprise aux alentours du complexe mercuriel d'ismail dans la region de azzaba a été basée sur la contamination par le mercure des feuilles d'agrumes , du sol et de l'eau de cette région. </w:t>
        <w:br/>
        <w:br/>
        <w:t xml:space="preserve"> ressort de cette étude qu'il y a effectivement une forte pollution par le mercure rejeté dans l'environnement de azzaba, ce dernier peut se transformer en composés plus toxiques qui seront absorbés par jles différents maillons de la chaine alimentaire, l'homme etant le dernier maillon. est à noter que l'accumulation du mercure par les agrumes est modulée par la pluviométrie de la période considérée (lessivage au niveau de l'air et du feuillage d'où une reduction de l'accumulation du mercure). </w:t>
        <w:br/>
        <w:br/>
        <w:t xml:space="preserve">nous pouvons dire que la végétation représente fidèlement et rapidement les variations du niveau de pollution de l'air par le mercure. en prenant en considération le même site , nous remarquons qu'il y a une évolution temporelle de la concentration en mercure dans les feuilles d'agrumes </w:t>
        <w:br/>
        <w:br/>
        <w:t>si nous prenons le cas de plusieurs sites par exemple le site 1 et le site 6 pour la même date de prélèvement nous remarquons qu'au fur et à mesure que l'on s'éloigne de la source de pollution , nous enregistrons une baisse de la concentration en mercure.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