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l'impact du fluor sur la germination in vitro de graines cerealieres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Neffar; Souad/ Djebar, R/ Université Badji Mokhtar/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germination/ contribution/ </w:t>
            </w:r>
          </w:p>
        </w:tc>
      </w:tr>
    </w:tbl>
    <w:p>
      <w:pPr>
        <w:pStyle w:val="Heading3"/>
      </w:pPr>
      <w:r>
        <w:t>Résumé :</w:t>
      </w:r>
    </w:p>
    <w:p>
      <w:r>
        <w:t xml:space="preserve">Déffet du avr ur lee paramètres morphophieinlogiques de la germination le gemnation, nombre et longueur des racines à eté étudié en soumettant des graines de bie rf jorge de différentes variétés quel zenati, waha, mexicali vitren ppour le blé et rilone pour lure provenant ge deux reions guelma, zohe non poliuee et annaba, zone potter altivées in vitro à un traitement pur le fluor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