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la charge de la vitesse et de la rugosité sur l'usure des cylindres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Rachedi; Mahieddine/ Université Badji Mokhtar/ Haiahem,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usure/ rugosité/ laminage à froid/ vitesse/ cylindres/ </w:t>
            </w:r>
          </w:p>
        </w:tc>
      </w:tr>
    </w:tbl>
    <w:p>
      <w:pPr>
        <w:pStyle w:val="Heading3"/>
      </w:pPr>
      <w:r>
        <w:t>Résumé :</w:t>
      </w:r>
    </w:p>
    <w:p>
      <w:r>
        <w:t>Les cylindres de travail à froid subissent de façon assez aléatoire des phénomènes d'usure.</w:t>
        <w:br/>
        <w:br/>
        <w:t>l'interprétation de ces phénomènes et la proposition de remèdes en vue d'améliorer la durée de vie nous ont conduit à considérer:</w:t>
        <w:br/>
        <w:br/>
        <w:t>-la distribution des pressions dans le cas du laminage,</w:t>
        <w:br/>
        <w:br/>
        <w:t>-les sollicitations mécaniques d'un cylindre de travail à froid,</w:t>
        <w:br/>
        <w:br/>
        <w:t xml:space="preserve">-les sollicitations tribologiques d'un cylindre de travail à froid, </w:t>
        <w:br/>
        <w:br/>
        <w:t xml:space="preserve">-les paramètres influençant l'usure, </w:t>
        <w:br/>
        <w:br/>
        <w:t>-les moyens de lutte contre l'usure.</w:t>
        <w:br/>
        <w:br/>
        <w:t>l'étude de la distribution des pressions dans le cas du laminage a révélé que sans frottement, le laminage ne peut avoir lieu; et que la pression de laminage est une fonction exponentielle du frottement dans la zone de contact tôle-cylindre.</w:t>
        <w:br/>
        <w:br/>
        <w:t xml:space="preserve">l'étude des sollicitations mécaniques d'un cylindre de travail à froid et plus particulièrement l'étude du contact deux cylindres alignés nous à permis da mettre en évidence une </w:t>
        <w:br/>
        <w:br/>
        <w:t>distribution hertzienne des con contraintes.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