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mécanique d'un acier marin grade 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Ziraoui; Hichem/ Chaoui, Kamel/ Université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mécanique/ comportement/ acier/ marin/ </w:t>
            </w:r>
          </w:p>
        </w:tc>
      </w:tr>
    </w:tbl>
    <w:p>
      <w:pPr>
        <w:pStyle w:val="Heading3"/>
      </w:pPr>
      <w:r>
        <w:t>Résumé :</w:t>
      </w:r>
    </w:p>
    <w:p>
      <w:r>
        <w:t>Pour bien étudier le comportement mécanique et de la rupture des aciers de construction sur la variabilité des conditions de construction et d'exploitations des navires, nous avons pu déterminer l'énergie de rupture, la température de transition ductile-fragile ainsi que ja ténacité en mode i de l'acier marin grade a largement utilisé dans la construction navale, l'étude montre l'influence de l'épaisseur de la tôle, la vitesse de déformation ainsi que la longueur de la fissure sur la variabilité des propriétés mécaniques. on a mesuré la température de transition ductile-fragile qui est de -15°c. la ténacité varie entre 34 et 56.41 mpa m lour un intervalle d'épaisseurs de 6 à 15 mm, en se basant sur les courbes d'évolution de la contrainte ultime en fonction d'un coefficient englobant la géométrie de l'éprouvette et la longueur de la fissure.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