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Biodiversité des gastéropodes hélicidés dans la région est du pays. réponses d'helix aperta in situ et suite à une contamination en laboratoire avec un insecticide organophosphoré (actara) : activité de l'ache et stress oxydatif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Ourfella; Amina Nwel / Université badji-mokhtar/ Soltan,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Majister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sols/ bioindicateur/ est algérien/ helix aperta/ </w:t>
            </w:r>
          </w:p>
        </w:tc>
      </w:tr>
    </w:tbl>
    <w:p>
      <w:pPr>
        <w:pStyle w:val="Heading3"/>
      </w:pPr>
      <w:r>
        <w:t>Résumé :</w:t>
      </w:r>
    </w:p>
    <w:p>
      <w:r>
        <w:t>Notre travail a pour but l'inventaire de la biodiversité des gastéropodes hélicidés dans la région est du pays. les 12 espèces de gastéropodes terrestres retrouvées dans les sites d'étude sont : cochlicella barbara, helicella itala, cernuella virgata, helix aperta, helix aspersa, otala lactea, milax nigricans, milax gagates, rumina decollata, zebrina detrita, poiretia cornea.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