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des eaux et sols cas de la région de annaba algérie : étude des interférences et dosage de al,fe,cu,zn,ni,cr,pb,sn,v et hg par spectrométrie d'émission plasma arc dcp-aes absorption atomique (s.a.a) et spectrophotometrie uv/vis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Louhi; Achour/ Université Badji Mokhtar/ Gheid, A.E.H/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plasma/ nébulisation/ </w:t>
            </w:r>
          </w:p>
        </w:tc>
      </w:tr>
    </w:tbl>
    <w:p>
      <w:pPr>
        <w:pStyle w:val="Heading3"/>
      </w:pPr>
      <w:r>
        <w:t>Résumé :</w:t>
      </w:r>
    </w:p>
    <w:p>
      <w:r>
        <w:t>La demande en eau potable dans le monde ne cesse de croîte et l'approvisionnement en eau douce devient de plus en plus difficile; tant en raison de l'accroissement de la population et de son niveau de vie que du développement accéléré des techniques industrielles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