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 l'influence de la machine outil sur les parametres technologiques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Mahfoudi; Farouk/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outils/ parametres technologiques / l'influence de la machine/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travail sur des machines outils ayant les rapports de rigidités rr 1.22 et 2.01 entraine une diminution de l'effort tangentiel de coupe d'une valeur moyenne respectivement de 4017 et 38.53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