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l'influence de la machine outil sur les parametres technologiques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Mahfoudi; Farouk/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outils/ parametres technologiques / l'influence de la machine/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sur des machines outils ayant les rapports de rigidités rr 1.22 et 2.01 entraine une diminution de l'effort tangentiel de coupe d'une valeur moyenne respectivement de 4017 et 38.53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