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Electrodéposition d’alliages Zn-Ni et effet des substances organiques sur la morphologie et la structure des dépôts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Bendebane; Hawa/ Université Badji Mokhtar/ Rehamnia, Rabah/ </w:t>
            </w:r>
          </w:p>
        </w:tc>
      </w:tr>
      <w:tr>
        <w:trPr>
          <w:trHeight w:val="567"/>
        </w:trPr>
        <w:tc>
          <w:tcPr>
            <w:tcW w:type="dxa" w:w="3000"/>
          </w:tcPr>
          <w:p>
            <w:r>
              <w:t>Nombre de Pages</w:t>
            </w:r>
          </w:p>
        </w:tc>
        <w:tc>
          <w:tcPr>
            <w:tcW w:type="dxa" w:w="7000"/>
          </w:tcPr>
          <w:p>
            <w:r>
              <w:t>117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électrodéposition/ électrolyte sulfate/ alliages Zn-Ni/ </w:t>
            </w:r>
          </w:p>
        </w:tc>
      </w:tr>
    </w:tbl>
    <w:p>
      <w:pPr>
        <w:pStyle w:val="Heading3"/>
      </w:pPr>
      <w:r>
        <w:t>Résumé :</w:t>
      </w:r>
    </w:p>
    <w:p>
      <w:r>
        <w:t>Cette étude a porté sur l’élaboration de revêtements durs et résistants à la corrosion en alliage Zn-Ni, obtenus à partir d'un électrolyte sulfate par électrodéposition. Le processus de formation de ces revêtements a été divisé en trois phases. La première phase préliminaire visait à évaluer l'effet des additifs et des complexants. La deuxième phase était une étude statistique utilisant des plans d'expériences pour optimiser la composition (plans de mélange) et les paramètres opératoires (plan de Box-Behnken). Les résultats ont montré que le revêtement le plus performant était celui contenant le complexant acide borique sous les conditions T= 30°C ; i= 0,5 A/dm2; [Ni2+] /[Zn2+]=0,50, 0,1 M acide borique ; 0,3 g/L saccharine et 0,1 g/L 2-butène1,4-diol.  Enfin, une étude électrochimique de ce revêtement a été menée, suivie de tests de corrosion dans une solution de NaCl à 3,5 % pour évaluer sa résistance à la corrosion. Il a été trouvé que la vitesse de corrosion est de l’ordre de 207,968 mpy/cm² et la résistance à la polarisation est de 78,98 ohm/cm.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