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théorique du mécanisme et accès aux amines chirales par catalyse asymétrique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Lachtar; Zohra/ Djerourou; A./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amine chirale/ oxazaborolidine/ </w:t>
            </w:r>
          </w:p>
        </w:tc>
      </w:tr>
    </w:tbl>
    <w:p>
      <w:pPr>
        <w:pStyle w:val="Heading3"/>
      </w:pPr>
      <w:r>
        <w:t>Résumé :</w:t>
      </w:r>
    </w:p>
    <w:p>
      <w:r>
        <w:t>L’objectif de cette thèse a été de développer de nouveaux outils de synthèse peu onéreux, respectueux des fonctions sensibles environnantes et permettant l’accès aux composés attendus avec de bons rendements (81%) et excès nantiomériques. Dans cette</w:t>
        <w:br/>
        <w:br/>
        <w:t>optique, 2 oxazaborolidines chiraux ont été étudiés qui sont générées in situa partir de deux</w:t>
        <w:br/>
        <w:br/>
        <w:t>P-acide aminée L- leucinol et L-valinol. Nous nous sommes intéressés à la réaction</w:t>
        <w:br/>
        <w:br/>
        <w:t>d’hydroboration asymétrique de diverses kétimines aromatiques catalysée par des complexes</w:t>
        <w:br/>
        <w:br/>
        <w:t>chiraux du borane. Un premier système catalytique mis au point à partir du NaBH4/I2 et du</w:t>
        <w:br/>
        <w:br/>
        <w:t>ligand (L)-valinol (10 mol %) a permis d'atteindre 33 % d'excès énantiomérique en amines</w:t>
        <w:br/>
        <w:br/>
        <w:t>chiraux obtenus .Un deuxième système catalytique, plus efficace en termes de réactivité et de</w:t>
        <w:br/>
        <w:br/>
        <w:t>sélectivité, mis au point à partir de NaBH4/I2 et de ligand L-leucinol a permis de réduire de</w:t>
        <w:br/>
        <w:br/>
        <w:t>façon catalytique et énantiosélective diverses kétimines aromatiques. Les amines secondaires</w:t>
        <w:br/>
        <w:br/>
        <w:t>correspondantes ont été obtenus avecd’excellents rendements (jusqu'à 81%) et des excès énantiomériques médiocres (jusqu'à 33%) avec les deux catalyseurs. On a également effectué une étude théorique pour expliquer et comprendre la  réactivité et la sélectivité observées</w:t>
        <w:br/>
        <w:br/>
        <w:t>expérimentalement. Cette étude a été réalisée au niveau théorique B3LYP/6-31G (d,p) au</w:t>
        <w:br/>
        <w:br/>
        <w:t>moyen des approches quantiques. L'étude mécanistique entreprise nous a permis de préciser</w:t>
        <w:br/>
        <w:br/>
        <w:t>certaines étapes du cycle catalytique envisagé pour cette réaction et de souligner la complexité</w:t>
        <w:br/>
        <w:br/>
        <w:t>de la réaction étudiée.La présence des interactions non covalentes est la raison principale de la</w:t>
        <w:br/>
        <w:br/>
        <w:t>stéréosélectivité de ces réactions. Les résultats obtenus sont en accord avec les données</w:t>
        <w:br/>
        <w:br/>
        <w:t>expérimentales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