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Acier ternaire faiblement allie au cr, mo ,v : caracterisation et evolution des carbures au cours de differents traitements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Djoudi; Farheddine/ Boutefnouchet, Abdelatif/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précipitation/ austénitisation/ dilatométrie/ </w:t>
            </w:r>
          </w:p>
        </w:tc>
      </w:tr>
    </w:tbl>
    <w:p>
      <w:pPr>
        <w:pStyle w:val="Heading3"/>
      </w:pPr>
      <w:r>
        <w:t>Résumé :</w:t>
      </w:r>
    </w:p>
    <w:p>
      <w:r>
        <w:t>The structural evolutions of a ternary high mechanical resistant steel (nuance 40CDV13) have been</w:t>
        <w:br/>
        <w:br/>
        <w:t>approached by the characterization of its receipt state. In this state the studied steel presents a</w:t>
        <w:br/>
        <w:br/>
        <w:t>structure composed of ferrite, pearlite and bainite. The primary carbides initially present in this state</w:t>
        <w:br/>
        <w:br/>
        <w:t>are essentially M23C6, M7C3, MC and Fe3C. The dissolution of the cementite and the M23C6-type</w:t>
        <w:br/>
        <w:br/>
        <w:t>carbide, in the austenitic matrix, is observed at 950 °C, the one of the M7C3 carbide intervenes from</w:t>
        <w:br/>
        <w:br/>
        <w:t>1050 °C. The carbides of MC-type dissolve from 1100 °C which is translated by a very important</w:t>
        <w:br/>
        <w:br/>
        <w:t>evolution of the austenitic grain size.</w:t>
        <w:br/>
        <w:br/>
        <w:t>The precipitation of secondary carbides during four different continuous coolings, after a 10 minute</w:t>
        <w:br/>
        <w:br/>
        <w:t>austenitization to 950°C, has been followed by X-ray diffraction on residues extracted from the</w:t>
        <w:br/>
        <w:br/>
        <w:t>samples by an electrolytic process at the end of each cooling. This precipitation relates to cementite</w:t>
        <w:br/>
        <w:br/>
        <w:t>and M23C6 carbide type. For a cooling speed of Vr = 75 °C/h ,there is prevalent precipitation of the</w:t>
        <w:br/>
        <w:br/>
        <w:t>cementite which is attenuate thereafter, as the cooling rate become lower, giving rise to the</w:t>
        <w:br/>
        <w:br/>
        <w:t>precipitation of carbide M23C6 For Vr = 25 °C/h , the precipitation of cementite considerably has</w:t>
        <w:br/>
        <w:br/>
        <w:t>decreased and only primary MC and secondary M23C6 carbides remained and attest by the XRD</w:t>
        <w:br/>
        <w:br/>
        <w:t>diffraction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