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cycle frigorifique transcritique au co2 muni d'un détendeur à éjecteur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Saadi; Zine/ Université Badji Mokhtar/ Boumaraf,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l’utilisation des frigorigènes/ climatiques et réchauffement / l’inconvénient/ </w:t>
            </w:r>
          </w:p>
        </w:tc>
      </w:tr>
    </w:tbl>
    <w:p>
      <w:pPr>
        <w:pStyle w:val="Heading3"/>
      </w:pPr>
      <w:r>
        <w:t>Résumé :</w:t>
      </w:r>
    </w:p>
    <w:p>
      <w:r>
        <w:t>En raison des changements climatiques et réchauffement de la planète et des futures</w:t>
        <w:br/>
        <w:br/>
        <w:t>législations sur l’utilisation des frigorigènes de nouveaux fluides doivent être envisagés dans</w:t>
        <w:br/>
        <w:br/>
        <w:t>les systèmes de conditionnement d’air et de pompes à chaleur En effet la réfrigération au</w:t>
        <w:br/>
        <w:br/>
        <w:t>travers des fluides utilisés est un acteur important de la pollution de l’atmosphère par les gaz</w:t>
        <w:br/>
        <w:br/>
        <w:t>fluorés a cet égard le co2 r744 paraît être l’un des frigorigènes les plus prometteurs et</w:t>
        <w:br/>
        <w:br/>
        <w:t>suscite beaucoup d’intérêt dans les domaines industriel et scientifique sa pression de vapeur</w:t>
        <w:br/>
        <w:br/>
        <w:t>est bien plus élevée que celle d’autres frigorigènes classique et sa température critique est d’environ 31°c ce qui implique un fonctionnement en régime supercritique où la condensation par refroidissement n’est plus possible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