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mise au point d'un systéme de régulation aérodynamique pour le réglage de la puissance d'une éolienne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Chehaidia; Seif eddine/ Boussaid, Ouzine/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puissance/ controle aérodynamique/ calage/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Suite aux dommages irréversibles de la pollution du principalement aux énergies fossiles le monde a pris conscience de la nécessité de la transition "nergétique vers les ressources renouvelables notamment éolienne l'un des défis majeurs vis a vis de l'exploitation de l'énergie éolienne est la minimisation du coup de l'énergie produite ainsi que celle de maintenance afin d'aboutir a cet objectif la conception des lois de commande performantes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