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la mise au point d'un systéme de régulation aérodynamique pour le réglage de la puissance d'une éolienne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Chehaidia; Seif eddine/ Boussaid, Ouzine/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puissance/ controle aérodynamique/ calage/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Suite aux dommages irréversibles de la pollution du principalement aux énergies fossiles le monde a pris conscience de la nécessité de la transition "nergétique vers les ressources renouvelables notamment éolienne l'un des défis majeurs vis a vis de l'exploitation de l'énergie éolienne est la minimisation du coup de l'énergie produite ainsi que celle de maintenance afin d'aboutir a cet objectif la conception des lois de commande performantes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