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 la machine outil sur les parametres technologiques en particulier lors de l'usinage des materiaux durs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Mahfoudi; Farouk/ Université Badji Mokhtar/ Boulanouar,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numérique/ carbures/ frottements/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d’une part a étudier expérimentalement l’influence de la rigidité</w:t>
        <w:br/>
        <w:br/>
        <w:t>statique de quelques machines-outils sur les paramètres technologiques tenue de l’outil</w:t>
        <w:br/>
        <w:br/>
        <w:t>effort de coupe et rugosité de la surface usiné ors du tournage conventionnel et dur dans</w:t>
        <w:br/>
        <w:br/>
        <w:t>différentes conditions de coupe les essais ont été réalisés dans des conditions opératoires</w:t>
        <w:br/>
        <w:br/>
        <w:t>proches de celles industrielles les machines outils utilisées sont trois tours conventionnels et</w:t>
        <w:br/>
        <w:br/>
        <w:t>deux tours à commande numériques caractérisées par leurs rigidités à l’état statique ces</w:t>
        <w:br/>
        <w:br/>
        <w:t>dernières varient du simple au double les essais réalisés sur les différentes machines ont été</w:t>
        <w:br/>
        <w:br/>
        <w:t>effectués conformément à la méthode de planification des expériences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