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approximatif des premières fréquences propres des structures à grand nombre de degrés de liberté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Bouaricha; A/ Université Badji Mokhta/ Akramov, 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structures/ degrés de liberté/ approximatif/ fréquences propres/ </w:t>
            </w:r>
          </w:p>
        </w:tc>
      </w:tr>
    </w:tbl>
    <w:p>
      <w:pPr>
        <w:pStyle w:val="Heading3"/>
      </w:pPr>
      <w:r>
        <w:t>Résumé :</w:t>
      </w:r>
    </w:p>
    <w:p>
      <w:r>
        <w:t>Un développement réel de l'industrie passe obligatoirement par un transfert réel de la technologie. la maîtrise dés moyens de production, si elle constitue un préalable indispensable à tout transfert, n'est pas une finalité en sol. le transfert de la technologie ne pourra se faire que par la maîtrise des moyens de conception.</w:t>
        <w:br/>
        <w:br/>
        <w:t>c'est dans cet esprit et pour ce but que notre travail a pour directions principales :</w:t>
        <w:br/>
        <w:br/>
        <w:t>- une analyse bibliographique permettant de rappeler les principales méthodes de calcul dynamique et les ouvrages traitant du thème de travail.</w:t>
        <w:br/>
        <w:br/>
        <w:t>- l'idéalisation des structures à grand nombre de degrés de liberté, à des structures équivalentes à un seul degré de liberté.</w:t>
        <w:br/>
        <w:br/>
        <w:t>- la détermination expérimentale du coefficient d'amortissement du matériau e 16, très utilisé dans la construction des grues, ossatures des concasseurs et autres structures.</w:t>
        <w:br/>
        <w:br/>
        <w:t>- la proposition d'une méthode de calcul es premières fréquences propres de vibrations des structures à grand nombre de degrés de liberté.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