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Prédiction des indices de rétention d'un certain groupe d'crylates en chromatograpie en phase gazeuse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Batouche; Soumaya/ Université Badji Mokhtar/ Rebbani,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prediction/ chromatographie en phase gazeuse/ </w:t>
            </w:r>
          </w:p>
        </w:tc>
      </w:tr>
    </w:tbl>
    <w:p>
      <w:pPr>
        <w:pStyle w:val="Heading3"/>
      </w:pPr>
      <w:r>
        <w:t>Résumé :</w:t>
      </w:r>
    </w:p>
    <w:p>
      <w:r>
        <w:t>En chromatographie les analystes sont confrontes à des spparations difficles et longues surtout lorsque le  mélange à annalyser est complexe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